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general template summarizes the elements (bold) of a biomedical manuscript. Additionally, a short explanation is given for the elements.</w:t>
      </w:r>
    </w:p>
    <w:p w:rsidR="00000000" w:rsidDel="00000000" w:rsidP="00000000" w:rsidRDefault="00000000" w:rsidRPr="00000000" w14:paraId="00000002">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Authors are referred to the Equator network (https://www.equator-network.org/) for reporting specific details regarding their study.</w:t>
      </w:r>
    </w:p>
    <w:p w:rsidR="00000000" w:rsidDel="00000000" w:rsidP="00000000" w:rsidRDefault="00000000" w:rsidRPr="00000000" w14:paraId="00000003">
      <w:pPr>
        <w:spacing w:after="240" w:before="24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4">
      <w:pPr>
        <w:spacing w:after="240" w:before="24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TITLE</w:t>
      </w:r>
    </w:p>
    <w:p w:rsidR="00000000" w:rsidDel="00000000" w:rsidP="00000000" w:rsidRDefault="00000000" w:rsidRPr="00000000" w14:paraId="00000005">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title should be short and to the point, consider including research design and study population in the title. </w:t>
      </w:r>
      <w:r w:rsidDel="00000000" w:rsidR="00000000" w:rsidRPr="00000000">
        <w:rPr>
          <w:rFonts w:ascii="Times New Roman" w:cs="Times New Roman" w:eastAsia="Times New Roman" w:hAnsi="Times New Roman"/>
          <w:sz w:val="24"/>
          <w:szCs w:val="24"/>
          <w:u w:val="single"/>
          <w:rtl w:val="0"/>
        </w:rPr>
        <w:t xml:space="preserve">Example</w:t>
      </w:r>
      <w:r w:rsidDel="00000000" w:rsidR="00000000" w:rsidRPr="00000000">
        <w:rPr>
          <w:rFonts w:ascii="Times New Roman" w:cs="Times New Roman" w:eastAsia="Times New Roman" w:hAnsi="Times New Roman"/>
          <w:sz w:val="24"/>
          <w:szCs w:val="24"/>
          <w:rtl w:val="0"/>
        </w:rPr>
        <w:t xml:space="preserve"> Outcomes of Bariatric Surgery in Thai Morbidly Obese Patients</w:t>
      </w:r>
    </w:p>
    <w:p w:rsidR="00000000" w:rsidDel="00000000" w:rsidP="00000000" w:rsidRDefault="00000000" w:rsidRPr="00000000" w14:paraId="00000006">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Short running title</w:t>
      </w:r>
      <w:r w:rsidDel="00000000" w:rsidR="00000000" w:rsidRPr="00000000">
        <w:rPr>
          <w:rFonts w:ascii="Times New Roman" w:cs="Times New Roman" w:eastAsia="Times New Roman" w:hAnsi="Times New Roman"/>
          <w:sz w:val="24"/>
          <w:szCs w:val="24"/>
          <w:rtl w:val="0"/>
        </w:rPr>
        <w:t xml:space="preserve"> (Optional)</w:t>
      </w:r>
    </w:p>
    <w:p w:rsidR="00000000" w:rsidDel="00000000" w:rsidP="00000000" w:rsidRDefault="00000000" w:rsidRPr="00000000" w14:paraId="00000007">
      <w:pPr>
        <w:spacing w:after="240" w:before="240" w:line="360" w:lineRule="auto"/>
        <w:jc w:val="both"/>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Author One</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Author Two</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Author Three</w:t>
      </w:r>
      <w:r w:rsidDel="00000000" w:rsidR="00000000" w:rsidRPr="00000000">
        <w:rPr>
          <w:rFonts w:ascii="Times New Roman" w:cs="Times New Roman" w:eastAsia="Times New Roman" w:hAnsi="Times New Roman"/>
          <w:sz w:val="24"/>
          <w:szCs w:val="24"/>
          <w:vertAlign w:val="superscript"/>
          <w:rtl w:val="0"/>
        </w:rPr>
        <w:t xml:space="preserve">2</w:t>
      </w:r>
    </w:p>
    <w:p w:rsidR="00000000" w:rsidDel="00000000" w:rsidP="00000000" w:rsidRDefault="00000000" w:rsidRPr="00000000" w14:paraId="00000008">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40"/>
          <w:szCs w:val="40"/>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Affiliation One, </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Affiliation Two</w:t>
      </w:r>
    </w:p>
    <w:p w:rsidR="00000000" w:rsidDel="00000000" w:rsidP="00000000" w:rsidRDefault="00000000" w:rsidRPr="00000000" w14:paraId="00000009">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spacing w:after="240" w:before="24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Abstract </w:t>
      </w:r>
      <w:r w:rsidDel="00000000" w:rsidR="00000000" w:rsidRPr="00000000">
        <w:rPr>
          <w:rFonts w:ascii="Times New Roman" w:cs="Times New Roman" w:eastAsia="Times New Roman" w:hAnsi="Times New Roman"/>
          <w:sz w:val="24"/>
          <w:szCs w:val="24"/>
          <w:rtl w:val="0"/>
        </w:rPr>
        <w:t xml:space="preserve">(Maximum of 250 words)</w:t>
      </w:r>
    </w:p>
    <w:p w:rsidR="00000000" w:rsidDel="00000000" w:rsidP="00000000" w:rsidRDefault="00000000" w:rsidRPr="00000000" w14:paraId="0000000B">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Objective:</w:t>
      </w:r>
      <w:r w:rsidDel="00000000" w:rsidR="00000000" w:rsidRPr="00000000">
        <w:rPr>
          <w:rFonts w:ascii="Times New Roman" w:cs="Times New Roman" w:eastAsia="Times New Roman" w:hAnsi="Times New Roman"/>
          <w:sz w:val="24"/>
          <w:szCs w:val="24"/>
          <w:rtl w:val="0"/>
        </w:rPr>
        <w:t xml:space="preserve"> Describe the aim of the study without providing background information</w:t>
      </w:r>
    </w:p>
    <w:p w:rsidR="00000000" w:rsidDel="00000000" w:rsidP="00000000" w:rsidRDefault="00000000" w:rsidRPr="00000000" w14:paraId="0000000C">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Materials and Methods:</w:t>
      </w:r>
      <w:r w:rsidDel="00000000" w:rsidR="00000000" w:rsidRPr="00000000">
        <w:rPr>
          <w:rFonts w:ascii="Times New Roman" w:cs="Times New Roman" w:eastAsia="Times New Roman" w:hAnsi="Times New Roman"/>
          <w:sz w:val="24"/>
          <w:szCs w:val="24"/>
          <w:rtl w:val="0"/>
        </w:rPr>
        <w:t xml:space="preserve"> Describe shortly who did what, when, where and how</w:t>
      </w:r>
    </w:p>
    <w:p w:rsidR="00000000" w:rsidDel="00000000" w:rsidP="00000000" w:rsidRDefault="00000000" w:rsidRPr="00000000" w14:paraId="0000000D">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Results:</w:t>
      </w:r>
      <w:r w:rsidDel="00000000" w:rsidR="00000000" w:rsidRPr="00000000">
        <w:rPr>
          <w:rFonts w:ascii="Times New Roman" w:cs="Times New Roman" w:eastAsia="Times New Roman" w:hAnsi="Times New Roman"/>
          <w:sz w:val="24"/>
          <w:szCs w:val="24"/>
          <w:rtl w:val="0"/>
        </w:rPr>
        <w:t xml:space="preserve"> Describe results, with numbers and 95 % confidence intervals if applicable</w:t>
      </w:r>
    </w:p>
    <w:p w:rsidR="00000000" w:rsidDel="00000000" w:rsidP="00000000" w:rsidRDefault="00000000" w:rsidRPr="00000000" w14:paraId="0000000E">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Conclusion:</w:t>
      </w:r>
      <w:r w:rsidDel="00000000" w:rsidR="00000000" w:rsidRPr="00000000">
        <w:rPr>
          <w:rFonts w:ascii="Times New Roman" w:cs="Times New Roman" w:eastAsia="Times New Roman" w:hAnsi="Times New Roman"/>
          <w:sz w:val="24"/>
          <w:szCs w:val="24"/>
          <w:rtl w:val="0"/>
        </w:rPr>
        <w:t xml:space="preserve"> Describe shortly the main results and a clinical or scientific interpretation</w:t>
      </w:r>
    </w:p>
    <w:p w:rsidR="00000000" w:rsidDel="00000000" w:rsidP="00000000" w:rsidRDefault="00000000" w:rsidRPr="00000000" w14:paraId="0000000F">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0">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keyword one; keyword two; keyword three</w:t>
      </w:r>
    </w:p>
    <w:p w:rsidR="00000000" w:rsidDel="00000000" w:rsidP="00000000" w:rsidRDefault="00000000" w:rsidRPr="00000000" w14:paraId="00000011">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consider using MeSH terms. MeSH is a controlled vocabulary that is used to label articles in MEDLINE/PubMed.</w:t>
      </w:r>
    </w:p>
    <w:p w:rsidR="00000000" w:rsidDel="00000000" w:rsidP="00000000" w:rsidRDefault="00000000" w:rsidRPr="00000000" w14:paraId="00000012">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Corresponding author:</w:t>
      </w:r>
      <w:r w:rsidDel="00000000" w:rsidR="00000000" w:rsidRPr="00000000">
        <w:rPr>
          <w:rFonts w:ascii="Times New Roman" w:cs="Times New Roman" w:eastAsia="Times New Roman" w:hAnsi="Times New Roman"/>
          <w:sz w:val="24"/>
          <w:szCs w:val="24"/>
          <w:rtl w:val="0"/>
        </w:rPr>
        <w:t xml:space="preserve"> corresponding author’s name</w:t>
      </w:r>
    </w:p>
    <w:p w:rsidR="00000000" w:rsidDel="00000000" w:rsidP="00000000" w:rsidRDefault="00000000" w:rsidRPr="00000000" w14:paraId="00000013">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E-mail:</w:t>
      </w:r>
      <w:r w:rsidDel="00000000" w:rsidR="00000000" w:rsidRPr="00000000">
        <w:rPr>
          <w:rFonts w:ascii="Times New Roman" w:cs="Times New Roman" w:eastAsia="Times New Roman" w:hAnsi="Times New Roman"/>
          <w:sz w:val="24"/>
          <w:szCs w:val="24"/>
          <w:rtl w:val="0"/>
        </w:rPr>
        <w:t xml:space="preserve"> corresponding author’s email</w:t>
      </w:r>
    </w:p>
    <w:p w:rsidR="00000000" w:rsidDel="00000000" w:rsidP="00000000" w:rsidRDefault="00000000" w:rsidRPr="00000000" w14:paraId="00000014">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Tel:</w:t>
      </w:r>
      <w:r w:rsidDel="00000000" w:rsidR="00000000" w:rsidRPr="00000000">
        <w:rPr>
          <w:rFonts w:ascii="Times New Roman" w:cs="Times New Roman" w:eastAsia="Times New Roman" w:hAnsi="Times New Roman"/>
          <w:sz w:val="24"/>
          <w:szCs w:val="24"/>
          <w:rtl w:val="0"/>
        </w:rPr>
        <w:t xml:space="preserve"> corresponding author’s telephone number</w:t>
      </w:r>
    </w:p>
    <w:p w:rsidR="00000000" w:rsidDel="00000000" w:rsidP="00000000" w:rsidRDefault="00000000" w:rsidRPr="00000000" w14:paraId="00000015">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Total Word Count:</w:t>
      </w:r>
      <w:r w:rsidDel="00000000" w:rsidR="00000000" w:rsidRPr="00000000">
        <w:rPr>
          <w:rFonts w:ascii="Times New Roman" w:cs="Times New Roman" w:eastAsia="Times New Roman" w:hAnsi="Times New Roman"/>
          <w:sz w:val="24"/>
          <w:szCs w:val="24"/>
          <w:rtl w:val="0"/>
        </w:rPr>
        <w:t xml:space="preserve"> X,XXX</w:t>
      </w:r>
    </w:p>
    <w:p w:rsidR="00000000" w:rsidDel="00000000" w:rsidP="00000000" w:rsidRDefault="00000000" w:rsidRPr="00000000" w14:paraId="00000016">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maximal word count of the total manuscript is 3,500 excluding references.</w:t>
      </w:r>
    </w:p>
    <w:p w:rsidR="00000000" w:rsidDel="00000000" w:rsidP="00000000" w:rsidRDefault="00000000" w:rsidRPr="00000000" w14:paraId="00000017">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spacing w:line="360" w:lineRule="auto"/>
        <w:ind w:right="413"/>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spacing w:after="240" w:before="24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A">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Introduction</w:t>
      </w:r>
    </w:p>
    <w:p w:rsidR="00000000" w:rsidDel="00000000" w:rsidP="00000000" w:rsidRDefault="00000000" w:rsidRPr="00000000" w14:paraId="0000001B">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introduction consists of 4 elements and generally should not exceed 1.5 to 2 pages.</w:t>
      </w:r>
    </w:p>
    <w:p w:rsidR="00000000" w:rsidDel="00000000" w:rsidP="00000000" w:rsidRDefault="00000000" w:rsidRPr="00000000" w14:paraId="0000001C">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What is known? - Too generally well-known information should be avoided.</w:t>
      </w:r>
    </w:p>
    <w:p w:rsidR="00000000" w:rsidDel="00000000" w:rsidP="00000000" w:rsidRDefault="00000000" w:rsidRPr="00000000" w14:paraId="0000001D">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What is unknown? – Focus in this part on the particular problem of the study.</w:t>
      </w:r>
    </w:p>
    <w:p w:rsidR="00000000" w:rsidDel="00000000" w:rsidP="00000000" w:rsidRDefault="00000000" w:rsidRPr="00000000" w14:paraId="0000001E">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What is the relevance? - Illustrate the potential benefits if the problem is (partly) solved.</w:t>
      </w:r>
    </w:p>
    <w:p w:rsidR="00000000" w:rsidDel="00000000" w:rsidP="00000000" w:rsidRDefault="00000000" w:rsidRPr="00000000" w14:paraId="0000001F">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What is the question? - Describe the aim/objective of the study and consider including design and study population in it.</w:t>
      </w:r>
    </w:p>
    <w:p w:rsidR="00000000" w:rsidDel="00000000" w:rsidP="00000000" w:rsidRDefault="00000000" w:rsidRPr="00000000" w14:paraId="00000020">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1">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Materials and Methods</w:t>
      </w:r>
    </w:p>
    <w:p w:rsidR="00000000" w:rsidDel="00000000" w:rsidP="00000000" w:rsidRDefault="00000000" w:rsidRPr="00000000" w14:paraId="00000022">
      <w:pPr>
        <w:spacing w:after="240" w:before="240" w:line="360" w:lineRule="auto"/>
        <w:ind w:right="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study procedures should be described in such detail that the study can be replicated by a scientist/clinician working in the same knowledge domain. After reading the Materials and Methods the reader should have answers to the following: Who did what to whom, where when and how? Sometimes “the why” can be explained if several options were available.</w:t>
      </w:r>
    </w:p>
    <w:p w:rsidR="00000000" w:rsidDel="00000000" w:rsidP="00000000" w:rsidRDefault="00000000" w:rsidRPr="00000000" w14:paraId="00000023">
      <w:pPr>
        <w:spacing w:after="240" w:before="240" w:line="360" w:lineRule="auto"/>
        <w:ind w:right="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Materials and Methods should start with an ethical approval statement, the time period the study was conducted and the setting. It helps the reader if this section is written in a chronological order. Use of subheadings such as “recruitment”,” inclusion criteria”, “exclusion criteria”, “measurements”, sample size calculation…. etc. may increase readability.</w:t>
      </w:r>
    </w:p>
    <w:p w:rsidR="00000000" w:rsidDel="00000000" w:rsidP="00000000" w:rsidRDefault="00000000" w:rsidRPr="00000000" w14:paraId="00000024">
      <w:pPr>
        <w:spacing w:after="240" w:before="240" w:line="360" w:lineRule="auto"/>
        <w:ind w:right="4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5">
      <w:pPr>
        <w:spacing w:after="240" w:before="240" w:line="360" w:lineRule="auto"/>
        <w:ind w:right="4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Statistics or analysis or statistical analyses</w:t>
      </w:r>
    </w:p>
    <w:p w:rsidR="00000000" w:rsidDel="00000000" w:rsidP="00000000" w:rsidRDefault="00000000" w:rsidRPr="00000000" w14:paraId="00000026">
      <w:pPr>
        <w:spacing w:after="240" w:before="240" w:line="360" w:lineRule="auto"/>
        <w:ind w:right="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section should include an exploration of the distribution of the data collected. Based on that exploration statistical methods are then applied. Assumptions for statistical methods should be checked. If statistical models are built criteria for entering or removing variables should be explained as well as the methods variables are entered; forward, backward, removed manually etc. The statistical program used, including version, should be reported.</w:t>
      </w:r>
    </w:p>
    <w:p w:rsidR="00000000" w:rsidDel="00000000" w:rsidP="00000000" w:rsidRDefault="00000000" w:rsidRPr="00000000" w14:paraId="00000027">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8">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Results</w:t>
      </w:r>
    </w:p>
    <w:p w:rsidR="00000000" w:rsidDel="00000000" w:rsidP="00000000" w:rsidRDefault="00000000" w:rsidRPr="00000000" w14:paraId="00000029">
      <w:pPr>
        <w:spacing w:after="240" w:before="24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Our editors recommend reporting according to the book: How to Report Statistics in Medicine: Annotated Guidelines for Authors, Editors, and Reviewers, 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Edition</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2A">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section, only the results should be reported without interpretation. Results can be given in the text, in tables and figures but there should be no repetitions between text, tables and figures. Sometimes, when multiple groups are compared and multiple time points are reported in a table, a figure can provide a better overview over time between groups. In that case a table and a figure contain the same information but the figure does not present actual numbers. Describe in the text the main findings and refer to the table(s) for details (Table x) of figure(s) (Fig y). Please do not write: “See for further details table x.” Provide sufficient detailed information in the tables to allow your results to be entered in a data base for a systematic review with meta-analysis.</w:t>
      </w:r>
    </w:p>
    <w:p w:rsidR="00000000" w:rsidDel="00000000" w:rsidP="00000000" w:rsidRDefault="00000000" w:rsidRPr="00000000" w14:paraId="0000002C">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Tables and Figures</w:t>
      </w:r>
    </w:p>
    <w:p w:rsidR="00000000" w:rsidDel="00000000" w:rsidP="00000000" w:rsidRDefault="00000000" w:rsidRPr="00000000" w14:paraId="0000002D">
      <w:pPr>
        <w:spacing w:after="240" w:before="240" w:line="360" w:lineRule="auto"/>
        <w:ind w:right="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readers, it is more convenient to compare between columns than between rows. Hence in the 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column the characteristics are shown you want to describe, in 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column the data of the total group can be described, in the 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column data of one sub group, and in the 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column the second group can be described, etc. The last column can be used for the p values if needed.</w:t>
      </w:r>
    </w:p>
    <w:p w:rsidR="00000000" w:rsidDel="00000000" w:rsidP="00000000" w:rsidRDefault="00000000" w:rsidRPr="00000000" w14:paraId="0000002E">
      <w:pPr>
        <w:spacing w:after="240" w:before="240" w:line="360" w:lineRule="auto"/>
        <w:ind w:right="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F">
      <w:pPr>
        <w:spacing w:after="240" w:before="240" w:line="360" w:lineRule="auto"/>
        <w:ind w:right="4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1</w:t>
      </w:r>
    </w:p>
    <w:p w:rsidR="00000000" w:rsidDel="00000000" w:rsidP="00000000" w:rsidRDefault="00000000" w:rsidRPr="00000000" w14:paraId="00000030">
      <w:pPr>
        <w:spacing w:after="240" w:before="240" w:line="360" w:lineRule="auto"/>
        <w:ind w:right="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description</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1837.5"/>
        <w:gridCol w:w="1837.5"/>
        <w:gridCol w:w="1837.5"/>
        <w:gridCol w:w="1837.5"/>
        <w:tblGridChange w:id="0">
          <w:tblGrid>
            <w:gridCol w:w="1545"/>
            <w:gridCol w:w="1837.5"/>
            <w:gridCol w:w="1837.5"/>
            <w:gridCol w:w="1837.5"/>
            <w:gridCol w:w="1837.5"/>
          </w:tblGrid>
        </w:tblGridChange>
      </w:tblGrid>
      <w:tr>
        <w:trPr>
          <w:cantSplit w:val="0"/>
          <w:trHeight w:val="639.9707031249999" w:hRule="atLeast"/>
          <w:tblHeader w:val="0"/>
        </w:trPr>
        <w:tc>
          <w:tcPr>
            <w:tcBorders>
              <w:top w:color="000000" w:space="0" w:sz="7" w:val="single"/>
              <w:left w:color="000000" w:space="0" w:sz="0" w:val="nil"/>
              <w:bottom w:color="000000" w:space="0" w:sz="4"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1">
            <w:pPr>
              <w:spacing w:after="200" w:before="200" w:line="360" w:lineRule="auto"/>
              <w:ind w:right="4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Characteristics</w:t>
            </w:r>
          </w:p>
        </w:tc>
        <w:tc>
          <w:tcPr>
            <w:tcBorders>
              <w:top w:color="000000" w:space="0" w:sz="7" w:val="single"/>
              <w:left w:color="000000" w:space="0" w:sz="0" w:val="nil"/>
              <w:bottom w:color="000000" w:space="0" w:sz="4"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2">
            <w:pPr>
              <w:spacing w:after="200" w:before="200" w:line="360" w:lineRule="auto"/>
              <w:ind w:right="10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 2</w:t>
            </w:r>
            <w:r w:rsidDel="00000000" w:rsidR="00000000" w:rsidRPr="00000000">
              <w:rPr>
                <w:rFonts w:ascii="Times New Roman" w:cs="Times New Roman" w:eastAsia="Times New Roman" w:hAnsi="Times New Roman"/>
                <w:sz w:val="20"/>
                <w:szCs w:val="20"/>
                <w:vertAlign w:val="superscript"/>
                <w:rtl w:val="0"/>
              </w:rPr>
              <w:t xml:space="preserve">nd</w:t>
            </w:r>
            <w:r w:rsidDel="00000000" w:rsidR="00000000" w:rsidRPr="00000000">
              <w:rPr>
                <w:rFonts w:ascii="Times New Roman" w:cs="Times New Roman" w:eastAsia="Times New Roman" w:hAnsi="Times New Roman"/>
                <w:sz w:val="20"/>
                <w:szCs w:val="20"/>
                <w:rtl w:val="0"/>
              </w:rPr>
              <w:t xml:space="preserve"> collum</w:t>
            </w:r>
          </w:p>
        </w:tc>
        <w:tc>
          <w:tcPr>
            <w:tcBorders>
              <w:top w:color="000000" w:space="0" w:sz="7" w:val="single"/>
              <w:left w:color="000000" w:space="0" w:sz="0" w:val="nil"/>
              <w:bottom w:color="000000" w:space="0" w:sz="4"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3">
            <w:pPr>
              <w:spacing w:after="200" w:before="200" w:line="360" w:lineRule="auto"/>
              <w:ind w:right="10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 3</w:t>
            </w:r>
            <w:r w:rsidDel="00000000" w:rsidR="00000000" w:rsidRPr="00000000">
              <w:rPr>
                <w:rFonts w:ascii="Times New Roman" w:cs="Times New Roman" w:eastAsia="Times New Roman" w:hAnsi="Times New Roman"/>
                <w:sz w:val="20"/>
                <w:szCs w:val="20"/>
                <w:vertAlign w:val="superscript"/>
                <w:rtl w:val="0"/>
              </w:rPr>
              <w:t xml:space="preserve">rd</w:t>
            </w:r>
            <w:r w:rsidDel="00000000" w:rsidR="00000000" w:rsidRPr="00000000">
              <w:rPr>
                <w:rFonts w:ascii="Times New Roman" w:cs="Times New Roman" w:eastAsia="Times New Roman" w:hAnsi="Times New Roman"/>
                <w:sz w:val="20"/>
                <w:szCs w:val="20"/>
                <w:rtl w:val="0"/>
              </w:rPr>
              <w:t xml:space="preserve"> collum</w:t>
            </w:r>
          </w:p>
        </w:tc>
        <w:tc>
          <w:tcPr>
            <w:tcBorders>
              <w:top w:color="000000" w:space="0" w:sz="7" w:val="single"/>
              <w:left w:color="000000" w:space="0" w:sz="0" w:val="nil"/>
              <w:bottom w:color="000000" w:space="0" w:sz="4"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4">
            <w:pPr>
              <w:spacing w:after="200" w:before="200" w:line="360" w:lineRule="auto"/>
              <w:ind w:right="10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 4</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sz w:val="20"/>
                <w:szCs w:val="20"/>
                <w:rtl w:val="0"/>
              </w:rPr>
              <w:t xml:space="preserve"> collum</w:t>
            </w:r>
          </w:p>
        </w:tc>
        <w:tc>
          <w:tcPr>
            <w:tcBorders>
              <w:top w:color="000000" w:space="0" w:sz="7" w:val="single"/>
              <w:left w:color="000000" w:space="0" w:sz="0" w:val="nil"/>
              <w:bottom w:color="000000" w:space="0" w:sz="4"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5">
            <w:pPr>
              <w:spacing w:after="200" w:before="200" w:line="360" w:lineRule="auto"/>
              <w:ind w:right="10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 5</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sz w:val="20"/>
                <w:szCs w:val="20"/>
                <w:rtl w:val="0"/>
              </w:rPr>
              <w:t xml:space="preserve"> collum</w:t>
            </w:r>
          </w:p>
        </w:tc>
      </w:tr>
      <w:tr>
        <w:trPr>
          <w:cantSplit w:val="0"/>
          <w:trHeight w:val="239.970703125" w:hRule="atLeast"/>
          <w:tblHeader w:val="0"/>
        </w:trPr>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036">
            <w:pPr>
              <w:spacing w:before="200" w:line="360" w:lineRule="auto"/>
              <w:ind w:left="360" w:right="45"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 2</w:t>
            </w:r>
            <w:r w:rsidDel="00000000" w:rsidR="00000000" w:rsidRPr="00000000">
              <w:rPr>
                <w:rFonts w:ascii="Times New Roman" w:cs="Times New Roman" w:eastAsia="Times New Roman" w:hAnsi="Times New Roman"/>
                <w:sz w:val="20"/>
                <w:szCs w:val="20"/>
                <w:vertAlign w:val="superscript"/>
                <w:rtl w:val="0"/>
              </w:rPr>
              <w:t xml:space="preserve">nd</w:t>
            </w:r>
            <w:r w:rsidDel="00000000" w:rsidR="00000000" w:rsidRPr="00000000">
              <w:rPr>
                <w:rFonts w:ascii="Times New Roman" w:cs="Times New Roman" w:eastAsia="Times New Roman" w:hAnsi="Times New Roman"/>
                <w:sz w:val="20"/>
                <w:szCs w:val="20"/>
                <w:rtl w:val="0"/>
              </w:rPr>
              <w:t xml:space="preserve"> row</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037">
            <w:pPr>
              <w:spacing w:after="0" w:before="200" w:line="360" w:lineRule="auto"/>
              <w:ind w:right="10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038">
            <w:pPr>
              <w:spacing w:after="0" w:before="200" w:line="360" w:lineRule="auto"/>
              <w:ind w:right="10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039">
            <w:pPr>
              <w:spacing w:after="0" w:before="200" w:line="360" w:lineRule="auto"/>
              <w:ind w:right="10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03A">
            <w:pPr>
              <w:spacing w:after="0" w:before="200" w:line="360" w:lineRule="auto"/>
              <w:ind w:right="10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r>
      <w:tr>
        <w:trPr>
          <w:cantSplit w:val="0"/>
          <w:trHeight w:val="405" w:hRule="atLeast"/>
          <w:tblHeader w:val="0"/>
        </w:trPr>
        <w:tc>
          <w:tcPr>
            <w:tcMar>
              <w:top w:w="0.0" w:type="dxa"/>
              <w:left w:w="100.0" w:type="dxa"/>
              <w:bottom w:w="0.0" w:type="dxa"/>
              <w:right w:w="100.0" w:type="dxa"/>
            </w:tcMar>
          </w:tcPr>
          <w:p w:rsidR="00000000" w:rsidDel="00000000" w:rsidP="00000000" w:rsidRDefault="00000000" w:rsidRPr="00000000" w14:paraId="0000003B">
            <w:pPr>
              <w:spacing w:line="360" w:lineRule="auto"/>
              <w:ind w:left="360" w:right="45"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 3</w:t>
            </w:r>
            <w:r w:rsidDel="00000000" w:rsidR="00000000" w:rsidRPr="00000000">
              <w:rPr>
                <w:rFonts w:ascii="Times New Roman" w:cs="Times New Roman" w:eastAsia="Times New Roman" w:hAnsi="Times New Roman"/>
                <w:sz w:val="20"/>
                <w:szCs w:val="20"/>
                <w:vertAlign w:val="superscript"/>
                <w:rtl w:val="0"/>
              </w:rPr>
              <w:t xml:space="preserve">rd</w:t>
            </w:r>
            <w:r w:rsidDel="00000000" w:rsidR="00000000" w:rsidRPr="00000000">
              <w:rPr>
                <w:rFonts w:ascii="Times New Roman" w:cs="Times New Roman" w:eastAsia="Times New Roman" w:hAnsi="Times New Roman"/>
                <w:sz w:val="20"/>
                <w:szCs w:val="20"/>
                <w:rtl w:val="0"/>
              </w:rPr>
              <w:t xml:space="preserve"> row</w:t>
            </w:r>
          </w:p>
        </w:tc>
        <w:tc>
          <w:tcPr>
            <w:tcMar>
              <w:top w:w="0.0" w:type="dxa"/>
              <w:left w:w="100.0" w:type="dxa"/>
              <w:bottom w:w="0.0" w:type="dxa"/>
              <w:right w:w="100.0" w:type="dxa"/>
            </w:tcMar>
          </w:tcPr>
          <w:p w:rsidR="00000000" w:rsidDel="00000000" w:rsidP="00000000" w:rsidRDefault="00000000" w:rsidRPr="00000000" w14:paraId="0000003C">
            <w:pPr>
              <w:spacing w:after="0" w:before="0" w:line="360" w:lineRule="auto"/>
              <w:ind w:right="10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c>
          <w:tcPr>
            <w:tcMar>
              <w:top w:w="0.0" w:type="dxa"/>
              <w:left w:w="100.0" w:type="dxa"/>
              <w:bottom w:w="0.0" w:type="dxa"/>
              <w:right w:w="100.0" w:type="dxa"/>
            </w:tcMar>
          </w:tcPr>
          <w:p w:rsidR="00000000" w:rsidDel="00000000" w:rsidP="00000000" w:rsidRDefault="00000000" w:rsidRPr="00000000" w14:paraId="0000003D">
            <w:pPr>
              <w:spacing w:after="0" w:before="0" w:line="360" w:lineRule="auto"/>
              <w:ind w:right="10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c>
          <w:tcPr>
            <w:tcMar>
              <w:top w:w="0.0" w:type="dxa"/>
              <w:left w:w="100.0" w:type="dxa"/>
              <w:bottom w:w="0.0" w:type="dxa"/>
              <w:right w:w="100.0" w:type="dxa"/>
            </w:tcMar>
          </w:tcPr>
          <w:p w:rsidR="00000000" w:rsidDel="00000000" w:rsidP="00000000" w:rsidRDefault="00000000" w:rsidRPr="00000000" w14:paraId="0000003E">
            <w:pPr>
              <w:spacing w:after="0" w:before="0" w:line="360" w:lineRule="auto"/>
              <w:ind w:right="10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c>
          <w:tcPr>
            <w:tcMar>
              <w:top w:w="0.0" w:type="dxa"/>
              <w:left w:w="100.0" w:type="dxa"/>
              <w:bottom w:w="0.0" w:type="dxa"/>
              <w:right w:w="100.0" w:type="dxa"/>
            </w:tcMar>
          </w:tcPr>
          <w:p w:rsidR="00000000" w:rsidDel="00000000" w:rsidP="00000000" w:rsidRDefault="00000000" w:rsidRPr="00000000" w14:paraId="0000003F">
            <w:pPr>
              <w:spacing w:after="0" w:before="0" w:line="360" w:lineRule="auto"/>
              <w:ind w:right="10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r>
      <w:tr>
        <w:trPr>
          <w:cantSplit w:val="0"/>
          <w:trHeight w:val="390" w:hRule="atLeast"/>
          <w:tblHeader w:val="0"/>
        </w:trPr>
        <w:tc>
          <w:tcPr>
            <w:tcMar>
              <w:top w:w="0.0" w:type="dxa"/>
              <w:left w:w="100.0" w:type="dxa"/>
              <w:bottom w:w="0.0" w:type="dxa"/>
              <w:right w:w="100.0" w:type="dxa"/>
            </w:tcMar>
          </w:tcPr>
          <w:p w:rsidR="00000000" w:rsidDel="00000000" w:rsidP="00000000" w:rsidRDefault="00000000" w:rsidRPr="00000000" w14:paraId="00000040">
            <w:pPr>
              <w:spacing w:line="360" w:lineRule="auto"/>
              <w:ind w:left="360" w:right="45"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 4</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sz w:val="20"/>
                <w:szCs w:val="20"/>
                <w:rtl w:val="0"/>
              </w:rPr>
              <w:t xml:space="preserve"> row</w:t>
            </w:r>
          </w:p>
        </w:tc>
        <w:tc>
          <w:tcPr>
            <w:tcMar>
              <w:top w:w="0.0" w:type="dxa"/>
              <w:left w:w="100.0" w:type="dxa"/>
              <w:bottom w:w="0.0" w:type="dxa"/>
              <w:right w:w="100.0" w:type="dxa"/>
            </w:tcMar>
          </w:tcPr>
          <w:p w:rsidR="00000000" w:rsidDel="00000000" w:rsidP="00000000" w:rsidRDefault="00000000" w:rsidRPr="00000000" w14:paraId="00000041">
            <w:pPr>
              <w:spacing w:after="0" w:before="0" w:line="360" w:lineRule="auto"/>
              <w:ind w:right="10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c>
          <w:tcPr>
            <w:tcMar>
              <w:top w:w="0.0" w:type="dxa"/>
              <w:left w:w="100.0" w:type="dxa"/>
              <w:bottom w:w="0.0" w:type="dxa"/>
              <w:right w:w="100.0" w:type="dxa"/>
            </w:tcMar>
          </w:tcPr>
          <w:p w:rsidR="00000000" w:rsidDel="00000000" w:rsidP="00000000" w:rsidRDefault="00000000" w:rsidRPr="00000000" w14:paraId="00000042">
            <w:pPr>
              <w:spacing w:after="0" w:before="0" w:line="360" w:lineRule="auto"/>
              <w:ind w:right="10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c>
          <w:tcPr>
            <w:tcMar>
              <w:top w:w="0.0" w:type="dxa"/>
              <w:left w:w="100.0" w:type="dxa"/>
              <w:bottom w:w="0.0" w:type="dxa"/>
              <w:right w:w="100.0" w:type="dxa"/>
            </w:tcMar>
          </w:tcPr>
          <w:p w:rsidR="00000000" w:rsidDel="00000000" w:rsidP="00000000" w:rsidRDefault="00000000" w:rsidRPr="00000000" w14:paraId="00000043">
            <w:pPr>
              <w:spacing w:after="0" w:before="0" w:line="360" w:lineRule="auto"/>
              <w:ind w:right="10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c>
          <w:tcPr>
            <w:tcMar>
              <w:top w:w="0.0" w:type="dxa"/>
              <w:left w:w="100.0" w:type="dxa"/>
              <w:bottom w:w="0.0" w:type="dxa"/>
              <w:right w:w="100.0" w:type="dxa"/>
            </w:tcMar>
          </w:tcPr>
          <w:p w:rsidR="00000000" w:rsidDel="00000000" w:rsidP="00000000" w:rsidRDefault="00000000" w:rsidRPr="00000000" w14:paraId="00000044">
            <w:pPr>
              <w:spacing w:after="0" w:before="0" w:line="360" w:lineRule="auto"/>
              <w:ind w:right="10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r>
      <w:tr>
        <w:trPr>
          <w:cantSplit w:val="0"/>
          <w:trHeight w:val="390" w:hRule="atLeast"/>
          <w:tblHeader w:val="0"/>
        </w:trPr>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045">
            <w:pPr>
              <w:spacing w:after="200" w:line="360" w:lineRule="auto"/>
              <w:ind w:left="360" w:right="45"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 5</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sz w:val="20"/>
                <w:szCs w:val="20"/>
                <w:rtl w:val="0"/>
              </w:rPr>
              <w:t xml:space="preserve"> row</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046">
            <w:pPr>
              <w:spacing w:after="200" w:before="0" w:line="360" w:lineRule="auto"/>
              <w:ind w:right="10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047">
            <w:pPr>
              <w:spacing w:after="200" w:before="0" w:line="360" w:lineRule="auto"/>
              <w:ind w:right="10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048">
            <w:pPr>
              <w:spacing w:after="200" w:before="0" w:line="360" w:lineRule="auto"/>
              <w:ind w:right="10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049">
            <w:pPr>
              <w:spacing w:after="200" w:before="0" w:line="360" w:lineRule="auto"/>
              <w:ind w:right="10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w:t>
            </w:r>
          </w:p>
        </w:tc>
      </w:tr>
    </w:tbl>
    <w:p w:rsidR="00000000" w:rsidDel="00000000" w:rsidP="00000000" w:rsidRDefault="00000000" w:rsidRPr="00000000" w14:paraId="0000004A">
      <w:pPr>
        <w:spacing w:after="240" w:before="240" w:line="360" w:lineRule="auto"/>
        <w:ind w:right="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Legends:</w:t>
      </w:r>
    </w:p>
    <w:p w:rsidR="00000000" w:rsidDel="00000000" w:rsidP="00000000" w:rsidRDefault="00000000" w:rsidRPr="00000000" w14:paraId="0000004B">
      <w:pPr>
        <w:spacing w:after="240" w:before="240" w:line="360" w:lineRule="auto"/>
        <w:ind w:right="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Abbreviations and notes: </w:t>
      </w:r>
    </w:p>
    <w:p w:rsidR="00000000" w:rsidDel="00000000" w:rsidP="00000000" w:rsidRDefault="00000000" w:rsidRPr="00000000" w14:paraId="0000004C">
      <w:pPr>
        <w:spacing w:line="360" w:lineRule="auto"/>
        <w:ind w:right="413"/>
        <w:rPr>
          <w:rFonts w:ascii="Cordia New" w:cs="Cordia New" w:eastAsia="Cordia New" w:hAnsi="Cordia New"/>
          <w:sz w:val="28"/>
          <w:szCs w:val="28"/>
        </w:rPr>
      </w:pPr>
      <w:r w:rsidDel="00000000" w:rsidR="00000000" w:rsidRPr="00000000">
        <w:rPr>
          <w:rtl w:val="0"/>
        </w:rPr>
      </w:r>
    </w:p>
    <w:p w:rsidR="00000000" w:rsidDel="00000000" w:rsidP="00000000" w:rsidRDefault="00000000" w:rsidRPr="00000000" w14:paraId="0000004D">
      <w:pPr>
        <w:spacing w:after="240" w:before="240" w:line="360" w:lineRule="auto"/>
        <w:rPr>
          <w:rFonts w:ascii="Cordia New" w:cs="Cordia New" w:eastAsia="Cordia New" w:hAnsi="Cordia New"/>
          <w:sz w:val="28"/>
          <w:szCs w:val="28"/>
        </w:rPr>
      </w:pPr>
      <w:r w:rsidDel="00000000" w:rsidR="00000000" w:rsidRPr="00000000">
        <w:rPr>
          <w:rFonts w:ascii="Cordia New" w:cs="Cordia New" w:eastAsia="Cordia New" w:hAnsi="Cordia New"/>
          <w:sz w:val="28"/>
          <w:szCs w:val="28"/>
          <w:rtl w:val="0"/>
        </w:rPr>
        <w:t xml:space="preserve"> </w:t>
      </w:r>
    </w:p>
    <w:p w:rsidR="00000000" w:rsidDel="00000000" w:rsidP="00000000" w:rsidRDefault="00000000" w:rsidRPr="00000000" w14:paraId="0000004E">
      <w:pPr>
        <w:spacing w:after="240" w:before="240" w:line="360" w:lineRule="auto"/>
        <w:ind w:right="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Figures should be understandable without reading the manuscript. Thus, the title, placed below the figure, should explain what the figure is telling. In the legends below the title details or noteworthy topics can be described.</w:t>
      </w:r>
    </w:p>
    <w:p w:rsidR="00000000" w:rsidDel="00000000" w:rsidP="00000000" w:rsidRDefault="00000000" w:rsidRPr="00000000" w14:paraId="0000004F">
      <w:pPr>
        <w:spacing w:after="240" w:before="240" w:line="360" w:lineRule="auto"/>
        <w:ind w:right="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50">
      <w:pPr>
        <w:spacing w:after="240" w:before="240" w:line="276" w:lineRule="auto"/>
        <w:ind w:right="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1</w:t>
      </w:r>
      <w:r w:rsidDel="00000000" w:rsidR="00000000" w:rsidRPr="00000000">
        <w:rPr>
          <w:rFonts w:ascii="Times New Roman" w:cs="Times New Roman" w:eastAsia="Times New Roman" w:hAnsi="Times New Roman"/>
          <w:sz w:val="24"/>
          <w:szCs w:val="24"/>
          <w:rtl w:val="0"/>
        </w:rPr>
        <w:t xml:space="preserve"> The box plot showed fecal calprotectin levels in groups A and B (Fig 1A). The bottom and top of each box represent the 25th and 75th percentiles, giving the interquartile range. The blue line within the box indicates the median, the diamond-shaped figure within the box indicates the mean, and the error bars indicate the 10th and 90th percentiles. Fig 1B shows the receiver operating characteristic (ROC) curve of fecal calprotectin levels for differentiating groups A from B.</w:t>
      </w:r>
    </w:p>
    <w:p w:rsidR="00000000" w:rsidDel="00000000" w:rsidP="00000000" w:rsidRDefault="00000000" w:rsidRPr="00000000" w14:paraId="00000051">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2">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Discussion</w:t>
      </w:r>
    </w:p>
    <w:p w:rsidR="00000000" w:rsidDel="00000000" w:rsidP="00000000" w:rsidRDefault="00000000" w:rsidRPr="00000000" w14:paraId="00000053">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discussion section should be presented in clear and concise paragraphs, addressing the following:</w:t>
      </w:r>
    </w:p>
    <w:p w:rsidR="00000000" w:rsidDel="00000000" w:rsidP="00000000" w:rsidRDefault="00000000" w:rsidRPr="00000000" w14:paraId="00000054">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Summarize main results. Do not repeat exact data and numbers.</w:t>
      </w:r>
    </w:p>
    <w:p w:rsidR="00000000" w:rsidDel="00000000" w:rsidP="00000000" w:rsidRDefault="00000000" w:rsidRPr="00000000" w14:paraId="00000055">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What do the results mean? Consider clinical relevance, scientific relevance, or societal relevance.</w:t>
      </w:r>
    </w:p>
    <w:p w:rsidR="00000000" w:rsidDel="00000000" w:rsidP="00000000" w:rsidRDefault="00000000" w:rsidRPr="00000000" w14:paraId="00000056">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What was found in other studies. What are differences with previous studies and how can these differences be explained. Do not selectively refer to studies that are in line with your results. When writing about those studies refer to them as “those studies” or “that study”. Use “this study” only when you refer to your own study.</w:t>
      </w:r>
    </w:p>
    <w:p w:rsidR="00000000" w:rsidDel="00000000" w:rsidP="00000000" w:rsidRDefault="00000000" w:rsidRPr="00000000" w14:paraId="00000057">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What are the strengths and limitations of the study. How might limitations have influenced results; did they lead to an overestimation of effects or an underestimation.</w:t>
      </w:r>
    </w:p>
    <w:p w:rsidR="00000000" w:rsidDel="00000000" w:rsidP="00000000" w:rsidRDefault="00000000" w:rsidRPr="00000000" w14:paraId="00000058">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How should future research be conducted to reduce limitations of your study.</w:t>
      </w:r>
    </w:p>
    <w:p w:rsidR="00000000" w:rsidDel="00000000" w:rsidP="00000000" w:rsidRDefault="00000000" w:rsidRPr="00000000" w14:paraId="00000059">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5A">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Conclusions</w:t>
      </w:r>
    </w:p>
    <w:p w:rsidR="00000000" w:rsidDel="00000000" w:rsidP="00000000" w:rsidRDefault="00000000" w:rsidRPr="00000000" w14:paraId="0000005B">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*Summarize the main findings of the study with a clinical or scientific interpretation (Maximum 3-4 lines)</w:t>
      </w:r>
    </w:p>
    <w:p w:rsidR="00000000" w:rsidDel="00000000" w:rsidP="00000000" w:rsidRDefault="00000000" w:rsidRPr="00000000" w14:paraId="0000005C">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D">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Data Availability Statement</w:t>
      </w:r>
    </w:p>
    <w:p w:rsidR="00000000" w:rsidDel="00000000" w:rsidP="00000000" w:rsidRDefault="00000000" w:rsidRPr="00000000" w14:paraId="00000060">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Your data availability statement should describe how the data supporting the results reported in your paper can be accessed.</w:t>
      </w:r>
    </w:p>
    <w:p w:rsidR="00000000" w:rsidDel="00000000" w:rsidP="00000000" w:rsidRDefault="00000000" w:rsidRPr="00000000" w14:paraId="00000061">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Please provide hyperlinks and persistent identifiers (e.g., DOI or accession number) to any data that is publicly accessible in a repository.</w:t>
      </w:r>
    </w:p>
    <w:p w:rsidR="00000000" w:rsidDel="00000000" w:rsidP="00000000" w:rsidRDefault="00000000" w:rsidRPr="00000000" w14:paraId="00000062">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If data cannot be shared openly, please explain the reasons.</w:t>
      </w:r>
    </w:p>
    <w:p w:rsidR="00000000" w:rsidDel="00000000" w:rsidP="00000000" w:rsidRDefault="00000000" w:rsidRPr="00000000" w14:paraId="00000063">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Your submission should include both primary and secondary data used in your research.</w:t>
      </w:r>
    </w:p>
    <w:p w:rsidR="00000000" w:rsidDel="00000000" w:rsidP="00000000" w:rsidRDefault="00000000" w:rsidRPr="00000000" w14:paraId="00000064">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5">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Acknowledgement</w:t>
      </w:r>
    </w:p>
    <w:p w:rsidR="00000000" w:rsidDel="00000000" w:rsidP="00000000" w:rsidRDefault="00000000" w:rsidRPr="00000000" w14:paraId="00000066">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Contributors who do not meet the International Committee of Medical Journal Editors (ICMJE)’s authorship criteria but providing valuable input should be acknowledged.</w:t>
      </w:r>
    </w:p>
    <w:p w:rsidR="00000000" w:rsidDel="00000000" w:rsidP="00000000" w:rsidRDefault="00000000" w:rsidRPr="00000000" w14:paraId="00000067">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68">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Declarations</w:t>
      </w:r>
    </w:p>
    <w:p w:rsidR="00000000" w:rsidDel="00000000" w:rsidP="00000000" w:rsidRDefault="00000000" w:rsidRPr="00000000" w14:paraId="00000069">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tab/>
        <w:t xml:space="preserve">Grants and Funding Information</w:t>
      </w:r>
    </w:p>
    <w:p w:rsidR="00000000" w:rsidDel="00000000" w:rsidP="00000000" w:rsidRDefault="00000000" w:rsidRPr="00000000" w14:paraId="0000006A">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6B">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Conflict of Interest</w:t>
      </w:r>
    </w:p>
    <w:p w:rsidR="00000000" w:rsidDel="00000000" w:rsidP="00000000" w:rsidRDefault="00000000" w:rsidRPr="00000000" w14:paraId="0000006C">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6D">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Registration number of clinical trial</w:t>
      </w:r>
    </w:p>
    <w:p w:rsidR="00000000" w:rsidDel="00000000" w:rsidP="00000000" w:rsidRDefault="00000000" w:rsidRPr="00000000" w14:paraId="0000006E">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6F">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Author Contributions</w:t>
      </w:r>
    </w:p>
    <w:p w:rsidR="00000000" w:rsidDel="00000000" w:rsidP="00000000" w:rsidRDefault="00000000" w:rsidRPr="00000000" w14:paraId="00000070">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Example</w:t>
      </w:r>
      <w:r w:rsidDel="00000000" w:rsidR="00000000" w:rsidRPr="00000000">
        <w:rPr>
          <w:rFonts w:ascii="Times New Roman" w:cs="Times New Roman" w:eastAsia="Times New Roman" w:hAnsi="Times New Roman"/>
          <w:sz w:val="24"/>
          <w:szCs w:val="24"/>
          <w:rtl w:val="0"/>
        </w:rPr>
        <w:t xml:space="preserve"> Conceptualization and methodology, A.R, T.K., and Y.O. ; Investigation, A.R., M.M., S.I.H. ; Formal analysis, A.R. and Y.O. ; Visualization and writing – original draft, A.R. ; Writing – review and editing, A.R., T.K., S.I.H. ; Funding acquisition, T.K., Y.O. A.R. ; Supervision, Y.O. All authors have read and agreed to the final version of the manuscript.</w:t>
      </w:r>
    </w:p>
    <w:p w:rsidR="00000000" w:rsidDel="00000000" w:rsidP="00000000" w:rsidRDefault="00000000" w:rsidRPr="00000000" w14:paraId="00000071">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more:</w:t>
      </w:r>
      <w:hyperlink r:id="rId6">
        <w:r w:rsidDel="00000000" w:rsidR="00000000" w:rsidRPr="00000000">
          <w:rPr>
            <w:rFonts w:ascii="Times New Roman" w:cs="Times New Roman" w:eastAsia="Times New Roman" w:hAnsi="Times New Roman"/>
            <w:sz w:val="24"/>
            <w:szCs w:val="24"/>
            <w:rtl w:val="0"/>
          </w:rPr>
          <w:t xml:space="preserve"> </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https://www.elsevier.com/researcher/author/policies-and-guidelines/credit-author-statement</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2">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3">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Use of artificial intelligence</w:t>
      </w:r>
    </w:p>
    <w:p w:rsidR="00000000" w:rsidDel="00000000" w:rsidP="00000000" w:rsidRDefault="00000000" w:rsidRPr="00000000" w14:paraId="00000074">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if applicable, use of artificial intelligence for creating (parts of) the manuscript. Describe which parts were created by which program and what version.</w:t>
      </w:r>
    </w:p>
    <w:p w:rsidR="00000000" w:rsidDel="00000000" w:rsidP="00000000" w:rsidRDefault="00000000" w:rsidRPr="00000000" w14:paraId="00000075">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76">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 (Vancouver Style)</w:t>
      </w:r>
    </w:p>
    <w:p w:rsidR="00000000" w:rsidDel="00000000" w:rsidP="00000000" w:rsidRDefault="00000000" w:rsidRPr="00000000" w14:paraId="00000077">
      <w:pPr>
        <w:spacing w:after="240" w:before="240" w:line="360" w:lineRule="auto"/>
        <w:ind w:right="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 the names of all authors when there are six or fewer; when there are seven or more, list the first six followed by “et al”. Examples are listed below.</w:t>
      </w:r>
    </w:p>
    <w:p w:rsidR="00000000" w:rsidDel="00000000" w:rsidP="00000000" w:rsidRDefault="00000000" w:rsidRPr="00000000" w14:paraId="00000078">
      <w:pPr>
        <w:spacing w:line="360" w:lineRule="auto"/>
        <w:ind w:right="42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Journal article</w:t>
      </w:r>
    </w:p>
    <w:p w:rsidR="00000000" w:rsidDel="00000000" w:rsidP="00000000" w:rsidRDefault="00000000" w:rsidRPr="00000000" w14:paraId="00000079">
      <w:pPr>
        <w:spacing w:line="360" w:lineRule="auto"/>
        <w:ind w:right="420"/>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Paecharoen S, Kritsanapraneet T. Distribution of Foot Arch Type and Associated Symptoms in Medical Students at Faculty of Medicine, Thammasat University. Siriraj Med J [Internet]. 2024 Jun. 1 [cited 2024 Jun. 10];76(6):346-52. Available from:</w:t>
      </w:r>
      <w:hyperlink r:id="rId8">
        <w:r w:rsidDel="00000000" w:rsidR="00000000" w:rsidRPr="00000000">
          <w:rPr>
            <w:rFonts w:ascii="Times New Roman" w:cs="Times New Roman" w:eastAsia="Times New Roman" w:hAnsi="Times New Roman"/>
            <w:sz w:val="24"/>
            <w:szCs w:val="24"/>
            <w:rtl w:val="0"/>
          </w:rPr>
          <w:t xml:space="preserve"> </w:t>
        </w:r>
      </w:hyperlink>
      <w:hyperlink r:id="rId9">
        <w:r w:rsidDel="00000000" w:rsidR="00000000" w:rsidRPr="00000000">
          <w:rPr>
            <w:rFonts w:ascii="Times New Roman" w:cs="Times New Roman" w:eastAsia="Times New Roman" w:hAnsi="Times New Roman"/>
            <w:color w:val="1155cc"/>
            <w:sz w:val="24"/>
            <w:szCs w:val="24"/>
            <w:u w:val="single"/>
            <w:rtl w:val="0"/>
          </w:rPr>
          <w:t xml:space="preserve">https://he02.tci-thaijo.org/index.php/sirirajmedj/article/view/267251</w:t>
        </w:r>
      </w:hyperlink>
      <w:r w:rsidDel="00000000" w:rsidR="00000000" w:rsidRPr="00000000">
        <w:rPr>
          <w:rtl w:val="0"/>
        </w:rPr>
      </w:r>
    </w:p>
    <w:p w:rsidR="00000000" w:rsidDel="00000000" w:rsidP="00000000" w:rsidRDefault="00000000" w:rsidRPr="00000000" w14:paraId="0000007A">
      <w:pPr>
        <w:spacing w:line="360" w:lineRule="auto"/>
        <w:ind w:right="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Jaroonsakchai W, Limsrivilai J, Phaophu P, Subdee N, Ngamskulrungroj P, Pausawasdi N, Charatcharoenwitthaya P et al. Fecal Calprotectin in Nosocomial Diarrhea: A Prospective Observational Study. Siriraj Med J [Internet]. 2024 Apr. 1 [cited 2024 Jun. 10];76(4):182-8. Available from: https://he02.tci-thaijo.org/index.php/sirirajmedj/article/view/2670</w:t>
      </w:r>
    </w:p>
    <w:p w:rsidR="00000000" w:rsidDel="00000000" w:rsidP="00000000" w:rsidRDefault="00000000" w:rsidRPr="00000000" w14:paraId="0000007B">
      <w:pPr>
        <w:spacing w:line="360" w:lineRule="auto"/>
        <w:ind w:right="4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7C">
      <w:pPr>
        <w:spacing w:line="360" w:lineRule="auto"/>
        <w:ind w:right="42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Books</w:t>
      </w:r>
    </w:p>
    <w:p w:rsidR="00000000" w:rsidDel="00000000" w:rsidP="00000000" w:rsidRDefault="00000000" w:rsidRPr="00000000" w14:paraId="0000007D">
      <w:pPr>
        <w:spacing w:line="360" w:lineRule="auto"/>
        <w:ind w:right="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Remington JS, Swartz MN. Current Topics in Infectious Diseases, Vol 21. Boston: Blackwell Science Publication, 2001.</w:t>
      </w:r>
    </w:p>
    <w:p w:rsidR="00000000" w:rsidDel="00000000" w:rsidP="00000000" w:rsidRDefault="00000000" w:rsidRPr="00000000" w14:paraId="0000007E">
      <w:pPr>
        <w:spacing w:line="360" w:lineRule="auto"/>
        <w:ind w:right="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Stern SD, Cifu AS, Altkorn D. Symptom to diagnosis: an evidence-based guide. New York: Lange Medical Books; c2006. 434 p.</w:t>
      </w:r>
    </w:p>
    <w:p w:rsidR="00000000" w:rsidDel="00000000" w:rsidP="00000000" w:rsidRDefault="00000000" w:rsidRPr="00000000" w14:paraId="0000007F">
      <w:pPr>
        <w:spacing w:after="240" w:before="240" w:line="360" w:lineRule="auto"/>
        <w:ind w:right="4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80">
      <w:pPr>
        <w:spacing w:after="240" w:before="240" w:line="360" w:lineRule="auto"/>
        <w:ind w:right="42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Chapter in a Book</w:t>
      </w:r>
    </w:p>
    <w:p w:rsidR="00000000" w:rsidDel="00000000" w:rsidP="00000000" w:rsidRDefault="00000000" w:rsidRPr="00000000" w14:paraId="00000081">
      <w:pPr>
        <w:spacing w:line="360" w:lineRule="auto"/>
        <w:ind w:right="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Cunningham FG, Hauth JC, Leveno KJ, Gilstrap L III, Bloom SL, Wenstrom KD. Hypertensive disorders in pregnancy. In: Cunningham FG, Hauth JC, Leveno KJ, Gilstrap L III, Brom SL, Wenstrom KD, eds. Williams Obstetrics, 22nd ed. New York: McGraw-Hill, 2005.p.761-808.</w:t>
      </w:r>
    </w:p>
    <w:p w:rsidR="00000000" w:rsidDel="00000000" w:rsidP="00000000" w:rsidRDefault="00000000" w:rsidRPr="00000000" w14:paraId="00000082">
      <w:pPr>
        <w:spacing w:line="360" w:lineRule="auto"/>
        <w:ind w:right="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Riffenburgh RH. Statistics in medicine. 2nd ed. Amsterdam (Netherlands): Elsevier Academic Press; c2006. Chapter 24: Regression and correlation methods; p. 447-86.</w:t>
      </w:r>
    </w:p>
    <w:p w:rsidR="00000000" w:rsidDel="00000000" w:rsidP="00000000" w:rsidRDefault="00000000" w:rsidRPr="00000000" w14:paraId="00000083">
      <w:pPr>
        <w:spacing w:line="360" w:lineRule="auto"/>
        <w:ind w:right="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Reed JG, Baxter PM. Library use: a handbook for psychology. 3rd ed. Washington: American Psychological Association; c2003. Chapter 2: Selecting and defining the topic; p. 11-25.</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413"/>
        <w:jc w:val="left"/>
        <w:rPr>
          <w:rFonts w:ascii="Times New Roman" w:cs="Times New Roman" w:eastAsia="Times New Roman" w:hAnsi="Times New Roman"/>
          <w:b w:val="1"/>
          <w:bCs w:val="1"/>
          <w:sz w:val="24"/>
          <w:szCs w:val="24"/>
        </w:rPr>
      </w:pPr>
      <w:r w:rsidDel="00000000" w:rsidR="00000000" w:rsidRPr="00000000">
        <w:rPr>
          <w:rtl w:val="0"/>
        </w:rPr>
      </w:r>
    </w:p>
    <w:sectPr>
      <w:headerReference r:id="rId10"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eelawadee"/>
  <w:font w:name="Times New Roman"/>
  <w:font w:name="Cordia New"/>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eelawadee" w:cs="Leelawadee" w:eastAsia="Leelawadee" w:hAnsi="Leelawadee"/>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color w:val="1f4e79"/>
      <w:sz w:val="32"/>
      <w:szCs w:val="32"/>
    </w:rPr>
  </w:style>
  <w:style w:type="paragraph" w:styleId="Heading2">
    <w:name w:val="heading 2"/>
    <w:basedOn w:val="Normal"/>
    <w:next w:val="Normal"/>
    <w:pPr>
      <w:keepNext w:val="1"/>
      <w:keepLines w:val="1"/>
      <w:spacing w:before="40" w:lineRule="auto"/>
    </w:pPr>
    <w:rPr>
      <w:color w:val="1f4e79"/>
      <w:sz w:val="26"/>
      <w:szCs w:val="26"/>
    </w:rPr>
  </w:style>
  <w:style w:type="paragraph" w:styleId="Heading3">
    <w:name w:val="heading 3"/>
    <w:basedOn w:val="Normal"/>
    <w:next w:val="Normal"/>
    <w:pPr>
      <w:keepNext w:val="1"/>
      <w:keepLines w:val="1"/>
      <w:spacing w:before="40" w:lineRule="auto"/>
    </w:pPr>
    <w:rPr>
      <w:color w:val="1e4d78"/>
      <w:sz w:val="24"/>
      <w:szCs w:val="24"/>
    </w:rPr>
  </w:style>
  <w:style w:type="paragraph" w:styleId="Heading4">
    <w:name w:val="heading 4"/>
    <w:basedOn w:val="Normal"/>
    <w:next w:val="Normal"/>
    <w:pPr>
      <w:keepNext w:val="1"/>
      <w:keepLines w:val="1"/>
      <w:spacing w:before="40" w:lineRule="auto"/>
    </w:pPr>
    <w:rPr>
      <w:i w:val="1"/>
      <w:iCs w:val="1"/>
      <w:color w:val="1f4e79"/>
    </w:rPr>
  </w:style>
  <w:style w:type="paragraph" w:styleId="Heading5">
    <w:name w:val="heading 5"/>
    <w:basedOn w:val="Normal"/>
    <w:next w:val="Normal"/>
    <w:pPr>
      <w:keepNext w:val="1"/>
      <w:keepLines w:val="1"/>
      <w:spacing w:before="40" w:lineRule="auto"/>
    </w:pPr>
    <w:rPr>
      <w:color w:val="1f4e79"/>
    </w:rPr>
  </w:style>
  <w:style w:type="paragraph" w:styleId="Heading6">
    <w:name w:val="heading 6"/>
    <w:basedOn w:val="Normal"/>
    <w:next w:val="Normal"/>
    <w:pPr>
      <w:keepNext w:val="1"/>
      <w:keepLines w:val="1"/>
      <w:spacing w:before="40" w:lineRule="auto"/>
    </w:pPr>
    <w:rPr>
      <w:color w:val="1e4d78"/>
    </w:rPr>
  </w:style>
  <w:style w:type="paragraph" w:styleId="Title">
    <w:name w:val="Title"/>
    <w:basedOn w:val="Normal"/>
    <w:next w:val="Normal"/>
    <w:pPr/>
    <w:rPr>
      <w:sz w:val="56"/>
      <w:szCs w:val="56"/>
    </w:rPr>
  </w:style>
  <w:style w:type="paragraph" w:styleId="Subtitle">
    <w:name w:val="Subtitle"/>
    <w:basedOn w:val="Normal"/>
    <w:next w:val="Normal"/>
    <w:pPr/>
    <w:rPr>
      <w:color w:val="5a5a5a"/>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he02.tci-thaijo.org/index.php/sirirajmedj/article/view/267251" TargetMode="External"/><Relationship Id="rId5" Type="http://schemas.openxmlformats.org/officeDocument/2006/relationships/styles" Target="styles.xml"/><Relationship Id="rId6" Type="http://schemas.openxmlformats.org/officeDocument/2006/relationships/hyperlink" Target="https://www.elsevier.com/researcher/author/policies-and-guidelines/credit-author-statement" TargetMode="External"/><Relationship Id="rId7" Type="http://schemas.openxmlformats.org/officeDocument/2006/relationships/hyperlink" Target="https://www.elsevier.com/researcher/author/policies-and-guidelines/credit-author-statement" TargetMode="External"/><Relationship Id="rId8" Type="http://schemas.openxmlformats.org/officeDocument/2006/relationships/hyperlink" Target="https://he02.tci-thaijo.org/index.php/sirirajmedj/article/view/2672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